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1F146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F1465" w:rsidRDefault="00B5684C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46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F1465" w:rsidRDefault="00B5684C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от 05.02.2018 N 67</w:t>
            </w:r>
            <w:r>
              <w:rPr>
                <w:sz w:val="48"/>
              </w:rPr>
              <w:br/>
              <w:t>(ред. от 13.07.2021)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дело"</w:t>
            </w:r>
            <w:r>
              <w:rPr>
                <w:sz w:val="48"/>
              </w:rPr>
              <w:br/>
              <w:t>(Зарегистрировано в Минюсте России 26.02.2018 N 50135)</w:t>
            </w:r>
          </w:p>
        </w:tc>
      </w:tr>
      <w:tr w:rsidR="001F146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F1465" w:rsidRDefault="00B5684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1F1465" w:rsidRDefault="001F1465">
      <w:pPr>
        <w:pStyle w:val="ConsPlusNormal0"/>
        <w:sectPr w:rsidR="001F1465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F1465" w:rsidRDefault="001F1465">
      <w:pPr>
        <w:pStyle w:val="ConsPlusNormal0"/>
        <w:jc w:val="both"/>
        <w:outlineLvl w:val="0"/>
      </w:pPr>
    </w:p>
    <w:p w:rsidR="001F1465" w:rsidRDefault="00B5684C">
      <w:pPr>
        <w:pStyle w:val="ConsPlusNormal0"/>
        <w:outlineLvl w:val="0"/>
      </w:pPr>
      <w:r>
        <w:t>Зарегистрировано в Минюсте России 26 февраля 2018 г. N 50135</w:t>
      </w:r>
    </w:p>
    <w:p w:rsidR="001F1465" w:rsidRDefault="001F146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1F1465" w:rsidRDefault="001F1465">
      <w:pPr>
        <w:pStyle w:val="ConsPlusTitle0"/>
        <w:jc w:val="both"/>
      </w:pPr>
    </w:p>
    <w:p w:rsidR="001F1465" w:rsidRDefault="00B5684C">
      <w:pPr>
        <w:pStyle w:val="ConsPlusTitle0"/>
        <w:jc w:val="center"/>
      </w:pPr>
      <w:r>
        <w:t>ПРИКАЗ</w:t>
      </w:r>
    </w:p>
    <w:p w:rsidR="001F1465" w:rsidRDefault="00B5684C">
      <w:pPr>
        <w:pStyle w:val="ConsPlusTitle0"/>
        <w:jc w:val="center"/>
      </w:pPr>
      <w:r>
        <w:t>от 5 февраля 2018 г. N 67</w:t>
      </w:r>
    </w:p>
    <w:p w:rsidR="001F1465" w:rsidRDefault="001F1465">
      <w:pPr>
        <w:pStyle w:val="ConsPlusTitle0"/>
        <w:jc w:val="both"/>
      </w:pPr>
    </w:p>
    <w:p w:rsidR="001F1465" w:rsidRDefault="00B5684C">
      <w:pPr>
        <w:pStyle w:val="ConsPlusTitle0"/>
        <w:jc w:val="center"/>
      </w:pPr>
      <w:r>
        <w:t>ОБ УТВЕРЖДЕНИИ</w:t>
      </w:r>
    </w:p>
    <w:p w:rsidR="001F1465" w:rsidRDefault="00B5684C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1F1465" w:rsidRDefault="00B5684C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1F1465" w:rsidRDefault="00B5684C">
      <w:pPr>
        <w:pStyle w:val="ConsPlusTitle0"/>
        <w:jc w:val="center"/>
      </w:pPr>
      <w:r>
        <w:t>38.02.07 БАНКОВСКОЕ ДЕЛО</w:t>
      </w:r>
    </w:p>
    <w:p w:rsidR="001F1465" w:rsidRDefault="001F146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F14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65" w:rsidRDefault="001F146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65" w:rsidRDefault="001F146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1465" w:rsidRDefault="00B5684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1465" w:rsidRDefault="00B5684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65" w:rsidRDefault="001F1465">
            <w:pPr>
              <w:pStyle w:val="ConsPlusNormal0"/>
            </w:pPr>
          </w:p>
        </w:tc>
      </w:tr>
    </w:tbl>
    <w:p w:rsidR="001F1465" w:rsidRDefault="001F1465">
      <w:pPr>
        <w:pStyle w:val="ConsPlusNormal0"/>
        <w:jc w:val="both"/>
      </w:pPr>
    </w:p>
    <w:p w:rsidR="001F1465" w:rsidRDefault="00B5684C">
      <w:pPr>
        <w:pStyle w:val="ConsPlusNormal0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</w:t>
      </w:r>
      <w:proofErr w:type="gramStart"/>
      <w:r>
        <w:t xml:space="preserve">N 25, ст. 3688), </w:t>
      </w:r>
      <w:hyperlink r:id="rId11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</w:t>
      </w:r>
      <w:proofErr w:type="gramEnd"/>
      <w:r>
        <w:t xml:space="preserve"> </w:t>
      </w:r>
      <w:proofErr w:type="gramStart"/>
      <w:r>
        <w:t>2018, N 3, ст. 562), приказываю:</w:t>
      </w:r>
      <w:proofErr w:type="gramEnd"/>
    </w:p>
    <w:p w:rsidR="001F1465" w:rsidRDefault="00B5684C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38.02.07 Банковское дело (далее - стандарт).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2. Установить, что: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6" w:tooltip="ФЕДЕРАЛЬНЫЙ ГОСУДАРСТВЕННЫЙ ОБРАЗОВАТЕЛЬНЫЙ СТАНДАРТ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2" w:tooltip="Приказ Минобрнауки России от 28.07.2014 N 837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18.08.2014 N 33622) {Кон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38.02.07 Банковское дело, утвержденным приказом Министерства образования и науки Российской Федерации от 28 июля 2014 г. N 837 (зарегистрирован Министерством юстиции Российской Федерации 18 августа 2014 г., регистрационный N 33622), прекращается 1 сентября 2018 года.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Normal0"/>
        <w:jc w:val="right"/>
      </w:pPr>
      <w:r>
        <w:t>Министр</w:t>
      </w:r>
    </w:p>
    <w:p w:rsidR="001F1465" w:rsidRDefault="00B5684C">
      <w:pPr>
        <w:pStyle w:val="ConsPlusNormal0"/>
        <w:jc w:val="right"/>
      </w:pPr>
      <w:r>
        <w:t>О.Ю.ВАСИЛЬЕВА</w:t>
      </w:r>
    </w:p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Normal0"/>
        <w:jc w:val="right"/>
        <w:outlineLvl w:val="0"/>
      </w:pPr>
      <w:r>
        <w:t>Приложение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Normal0"/>
        <w:jc w:val="right"/>
      </w:pPr>
      <w:r>
        <w:t>Утвержден</w:t>
      </w:r>
    </w:p>
    <w:p w:rsidR="001F1465" w:rsidRDefault="00B5684C">
      <w:pPr>
        <w:pStyle w:val="ConsPlusNormal0"/>
        <w:jc w:val="right"/>
      </w:pPr>
      <w:r>
        <w:t>приказом Министерства образования</w:t>
      </w:r>
    </w:p>
    <w:p w:rsidR="001F1465" w:rsidRDefault="00B5684C">
      <w:pPr>
        <w:pStyle w:val="ConsPlusNormal0"/>
        <w:jc w:val="right"/>
      </w:pPr>
      <w:r>
        <w:t>и науки Российской Федерации</w:t>
      </w:r>
    </w:p>
    <w:p w:rsidR="001F1465" w:rsidRDefault="00B5684C">
      <w:pPr>
        <w:pStyle w:val="ConsPlusNormal0"/>
        <w:jc w:val="right"/>
      </w:pPr>
      <w:r>
        <w:t>от 5 февраля 2018 г. N 67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Title0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1F1465" w:rsidRDefault="00B5684C">
      <w:pPr>
        <w:pStyle w:val="ConsPlusTitle0"/>
        <w:jc w:val="center"/>
      </w:pPr>
      <w:r>
        <w:lastRenderedPageBreak/>
        <w:t>СРЕДНЕГО ПРОФЕССИОНАЛЬНОГО ОБРАЗОВАНИЯ ПО СПЕЦИАЛЬНОСТИ</w:t>
      </w:r>
    </w:p>
    <w:p w:rsidR="001F1465" w:rsidRDefault="00B5684C">
      <w:pPr>
        <w:pStyle w:val="ConsPlusTitle0"/>
        <w:jc w:val="center"/>
      </w:pPr>
      <w:r>
        <w:t>38.02.07 БАНКОВСКОЕ ДЕЛО</w:t>
      </w:r>
    </w:p>
    <w:p w:rsidR="001F1465" w:rsidRDefault="001F146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F14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65" w:rsidRDefault="001F146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65" w:rsidRDefault="001F146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1465" w:rsidRDefault="00B5684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1465" w:rsidRDefault="00B5684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65" w:rsidRDefault="001F1465">
            <w:pPr>
              <w:pStyle w:val="ConsPlusNormal0"/>
            </w:pPr>
          </w:p>
        </w:tc>
      </w:tr>
    </w:tbl>
    <w:p w:rsidR="001F1465" w:rsidRDefault="001F1465">
      <w:pPr>
        <w:pStyle w:val="ConsPlusNormal0"/>
        <w:jc w:val="both"/>
      </w:pPr>
    </w:p>
    <w:p w:rsidR="001F1465" w:rsidRDefault="00B5684C">
      <w:pPr>
        <w:pStyle w:val="ConsPlusTitle0"/>
        <w:jc w:val="center"/>
        <w:outlineLvl w:val="1"/>
      </w:pPr>
      <w:r>
        <w:t>I. ОБЩИЕ ПОЛОЖЕНИЯ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38.02.07 Банковское дело (далее - специальность).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 xml:space="preserve">1.3. </w:t>
      </w:r>
      <w:proofErr w:type="gramStart"/>
      <w:r>
        <w:t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  <w:proofErr w:type="gramEnd"/>
    </w:p>
    <w:p w:rsidR="001F1465" w:rsidRDefault="00B5684C">
      <w:pPr>
        <w:pStyle w:val="ConsPlusNormal0"/>
        <w:spacing w:before="20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212" w:tooltip="ПЕРЕЧЕНЬ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1F1465" w:rsidRPr="00B5684C" w:rsidRDefault="00B5684C">
      <w:pPr>
        <w:pStyle w:val="ConsPlusNormal0"/>
        <w:spacing w:before="200"/>
        <w:ind w:firstLine="540"/>
        <w:jc w:val="both"/>
        <w:rPr>
          <w:color w:val="FF0000"/>
        </w:rPr>
      </w:pPr>
      <w:bookmarkStart w:id="1" w:name="P49"/>
      <w:bookmarkEnd w:id="1"/>
      <w:r w:rsidRPr="00B5684C">
        <w:rPr>
          <w:color w:val="FF0000"/>
        </w:rPr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 w:rsidRPr="00B5684C">
          <w:rPr>
            <w:color w:val="FF0000"/>
          </w:rPr>
          <w:t>08</w:t>
        </w:r>
      </w:hyperlink>
      <w:r w:rsidRPr="00B5684C">
        <w:rPr>
          <w:color w:val="FF0000"/>
        </w:rPr>
        <w:t xml:space="preserve"> Финансы и экономика &lt;1&gt;.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 xml:space="preserve">&lt;1&gt; </w:t>
      </w:r>
      <w:hyperlink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"О внесении изменения</w:t>
      </w:r>
      <w:proofErr w:type="gramEnd"/>
      <w:r>
        <w:t xml:space="preserve"> в приложение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29 марта 2017 г., регистрационный N 46168).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Normal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1F1465" w:rsidRDefault="00B5684C">
      <w:pPr>
        <w:pStyle w:val="ConsPlusNormal0"/>
        <w:jc w:val="both"/>
      </w:pPr>
      <w:r>
        <w:lastRenderedPageBreak/>
        <w:t>(</w:t>
      </w:r>
      <w:proofErr w:type="gramStart"/>
      <w:r>
        <w:t>а</w:t>
      </w:r>
      <w:proofErr w:type="gramEnd"/>
      <w:r>
        <w:t xml:space="preserve">бзац введен </w:t>
      </w:r>
      <w:hyperlink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 xml:space="preserve">&lt;2&gt; </w:t>
      </w:r>
      <w:hyperlink r:id="rId1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4765; 2018, N 1, ст. 57.).</w:t>
      </w:r>
      <w:proofErr w:type="gramEnd"/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Normal0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1F1465" w:rsidRPr="00B5684C" w:rsidRDefault="00B5684C">
      <w:pPr>
        <w:pStyle w:val="ConsPlusNormal0"/>
        <w:spacing w:before="200"/>
        <w:ind w:firstLine="540"/>
        <w:jc w:val="both"/>
        <w:rPr>
          <w:color w:val="FF0000"/>
        </w:rPr>
      </w:pPr>
      <w:r w:rsidRPr="00B5684C">
        <w:rPr>
          <w:color w:val="FF0000"/>
        </w:rPr>
        <w:t>на базе основного общего образования - 2 года 10 месяцев;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на базе среднего общего образования - 1 год 10 месяцев.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1F1465" w:rsidRDefault="00B5684C">
      <w:pPr>
        <w:pStyle w:val="ConsPlusNormal0"/>
        <w:spacing w:before="200"/>
        <w:ind w:firstLine="540"/>
        <w:jc w:val="both"/>
      </w:pPr>
      <w:bookmarkStart w:id="2" w:name="P71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</w:t>
      </w:r>
      <w:r w:rsidRPr="00B5684C">
        <w:rPr>
          <w:color w:val="FF0000"/>
        </w:rPr>
        <w:t>квалификацией специалиста среднего звена "</w:t>
      </w:r>
      <w:bookmarkStart w:id="3" w:name="_GoBack"/>
      <w:r w:rsidRPr="00B5684C">
        <w:rPr>
          <w:color w:val="FF0000"/>
        </w:rPr>
        <w:t>специалист банковского дела</w:t>
      </w:r>
      <w:bookmarkEnd w:id="3"/>
      <w:r w:rsidRPr="00B5684C">
        <w:rPr>
          <w:color w:val="FF0000"/>
        </w:rPr>
        <w:t>",</w:t>
      </w:r>
      <w:r>
        <w:t xml:space="preserve"> указанной в </w:t>
      </w:r>
      <w:hyperlink r:id="rId1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 Федерации</w:t>
      </w:r>
      <w:proofErr w:type="gramEnd"/>
      <w:r>
        <w:t xml:space="preserve"> </w:t>
      </w:r>
      <w:proofErr w:type="gramStart"/>
      <w:r>
        <w:t>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44662).</w:t>
      </w:r>
      <w:proofErr w:type="gramEnd"/>
    </w:p>
    <w:p w:rsidR="001F1465" w:rsidRDefault="00B5684C">
      <w:pPr>
        <w:pStyle w:val="ConsPlusNormal0"/>
        <w:spacing w:before="200"/>
        <w:ind w:firstLine="540"/>
        <w:jc w:val="both"/>
      </w:pPr>
      <w:r>
        <w:lastRenderedPageBreak/>
        <w:t xml:space="preserve">1.13.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работы.</w:t>
      </w:r>
    </w:p>
    <w:p w:rsidR="001F1465" w:rsidRDefault="00B5684C">
      <w:pPr>
        <w:pStyle w:val="ConsPlusNormal0"/>
        <w:jc w:val="both"/>
      </w:pPr>
      <w:r>
        <w:t xml:space="preserve">(п. 1.13 </w:t>
      </w:r>
      <w:proofErr w:type="gramStart"/>
      <w:r>
        <w:t>введен</w:t>
      </w:r>
      <w:proofErr w:type="gramEnd"/>
      <w:r>
        <w:t xml:space="preserve"> </w:t>
      </w:r>
      <w:hyperlink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Normal0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7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квалификации, указанной в </w:t>
      </w:r>
      <w:hyperlink w:anchor="P71" w:tooltip="1.12. Образовательная организация разрабатывает образовательную программу в соответствии с квалификацией специалиста среднего звена &quot;специалист банковского дела&quot;, указанной в Перечне специальностей среднего профессионального образования, утвержденном приказом 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 цикл;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математический и общий естественнонаучный цикл;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общепрофессиональный цикл;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профессиональный цикл;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71" w:tooltip="1.12. Образовательная организация разрабатывает образовательную программу в соответствии с квалификацией специалиста среднего звена &quot;специалист банковского дела&quot;, указанной в Перечне специальностей среднего профессионального образования, утвержденном приказом 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Normal0"/>
        <w:jc w:val="right"/>
        <w:outlineLvl w:val="2"/>
      </w:pPr>
      <w:r>
        <w:t>Таблица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Title0"/>
        <w:jc w:val="center"/>
      </w:pPr>
      <w:bookmarkStart w:id="4" w:name="P90"/>
      <w:bookmarkEnd w:id="4"/>
      <w:r>
        <w:t>Структура и объем образовательной программы</w:t>
      </w:r>
    </w:p>
    <w:p w:rsidR="001F1465" w:rsidRDefault="001F14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9"/>
        <w:gridCol w:w="2551"/>
      </w:tblGrid>
      <w:tr w:rsidR="001F1465">
        <w:tc>
          <w:tcPr>
            <w:tcW w:w="6519" w:type="dxa"/>
          </w:tcPr>
          <w:p w:rsidR="001F1465" w:rsidRDefault="00B5684C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551" w:type="dxa"/>
          </w:tcPr>
          <w:p w:rsidR="001F1465" w:rsidRDefault="00B5684C">
            <w:pPr>
              <w:pStyle w:val="ConsPlusNormal0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1F1465">
        <w:tc>
          <w:tcPr>
            <w:tcW w:w="6519" w:type="dxa"/>
          </w:tcPr>
          <w:p w:rsidR="001F1465" w:rsidRDefault="00B5684C">
            <w:pPr>
              <w:pStyle w:val="ConsPlusNormal0"/>
            </w:pPr>
            <w:r>
              <w:t>Общий гуманитарный и социально-экономический цикл</w:t>
            </w:r>
          </w:p>
        </w:tc>
        <w:tc>
          <w:tcPr>
            <w:tcW w:w="2551" w:type="dxa"/>
          </w:tcPr>
          <w:p w:rsidR="001F1465" w:rsidRDefault="00B5684C">
            <w:pPr>
              <w:pStyle w:val="ConsPlusNormal0"/>
              <w:jc w:val="center"/>
            </w:pPr>
            <w:r>
              <w:t>не менее 324</w:t>
            </w:r>
          </w:p>
        </w:tc>
      </w:tr>
      <w:tr w:rsidR="001F1465">
        <w:tc>
          <w:tcPr>
            <w:tcW w:w="6519" w:type="dxa"/>
          </w:tcPr>
          <w:p w:rsidR="001F1465" w:rsidRDefault="00B5684C">
            <w:pPr>
              <w:pStyle w:val="ConsPlusNormal0"/>
            </w:pPr>
            <w:r>
              <w:t>Математический и общий естественнонаучный цикл</w:t>
            </w:r>
          </w:p>
        </w:tc>
        <w:tc>
          <w:tcPr>
            <w:tcW w:w="2551" w:type="dxa"/>
          </w:tcPr>
          <w:p w:rsidR="001F1465" w:rsidRDefault="00B5684C">
            <w:pPr>
              <w:pStyle w:val="ConsPlusNormal0"/>
              <w:jc w:val="center"/>
            </w:pPr>
            <w:r>
              <w:t>не менее 108</w:t>
            </w:r>
          </w:p>
        </w:tc>
      </w:tr>
      <w:tr w:rsidR="001F1465">
        <w:tc>
          <w:tcPr>
            <w:tcW w:w="6519" w:type="dxa"/>
          </w:tcPr>
          <w:p w:rsidR="001F1465" w:rsidRDefault="00B5684C">
            <w:pPr>
              <w:pStyle w:val="ConsPlusNormal0"/>
            </w:pPr>
            <w:r>
              <w:t>Общепрофессиональный цикл</w:t>
            </w:r>
          </w:p>
        </w:tc>
        <w:tc>
          <w:tcPr>
            <w:tcW w:w="2551" w:type="dxa"/>
          </w:tcPr>
          <w:p w:rsidR="001F1465" w:rsidRDefault="00B5684C">
            <w:pPr>
              <w:pStyle w:val="ConsPlusNormal0"/>
              <w:jc w:val="center"/>
            </w:pPr>
            <w:r>
              <w:t>не менее 468</w:t>
            </w:r>
          </w:p>
        </w:tc>
      </w:tr>
      <w:tr w:rsidR="001F1465">
        <w:tc>
          <w:tcPr>
            <w:tcW w:w="6519" w:type="dxa"/>
          </w:tcPr>
          <w:p w:rsidR="001F1465" w:rsidRDefault="00B5684C">
            <w:pPr>
              <w:pStyle w:val="ConsPlusNormal0"/>
            </w:pPr>
            <w:r>
              <w:t>Профессиональный цикл</w:t>
            </w:r>
          </w:p>
        </w:tc>
        <w:tc>
          <w:tcPr>
            <w:tcW w:w="2551" w:type="dxa"/>
          </w:tcPr>
          <w:p w:rsidR="001F1465" w:rsidRDefault="00B5684C">
            <w:pPr>
              <w:pStyle w:val="ConsPlusNormal0"/>
              <w:jc w:val="center"/>
            </w:pPr>
            <w:r>
              <w:t>не менее 1008</w:t>
            </w:r>
          </w:p>
        </w:tc>
      </w:tr>
      <w:tr w:rsidR="001F1465">
        <w:tc>
          <w:tcPr>
            <w:tcW w:w="6519" w:type="dxa"/>
          </w:tcPr>
          <w:p w:rsidR="001F1465" w:rsidRDefault="00B5684C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2551" w:type="dxa"/>
          </w:tcPr>
          <w:p w:rsidR="001F1465" w:rsidRDefault="00B5684C">
            <w:pPr>
              <w:pStyle w:val="ConsPlusNormal0"/>
              <w:jc w:val="center"/>
            </w:pPr>
            <w:r>
              <w:t>216</w:t>
            </w:r>
          </w:p>
        </w:tc>
      </w:tr>
      <w:tr w:rsidR="001F1465">
        <w:tc>
          <w:tcPr>
            <w:tcW w:w="9070" w:type="dxa"/>
            <w:gridSpan w:val="2"/>
          </w:tcPr>
          <w:p w:rsidR="001F1465" w:rsidRDefault="00B5684C">
            <w:pPr>
              <w:pStyle w:val="ConsPlusNormal0"/>
              <w:jc w:val="center"/>
              <w:outlineLvl w:val="3"/>
            </w:pPr>
            <w:r>
              <w:lastRenderedPageBreak/>
              <w:t>Общий объем образовательной программы:</w:t>
            </w:r>
          </w:p>
        </w:tc>
      </w:tr>
      <w:tr w:rsidR="001F1465">
        <w:tc>
          <w:tcPr>
            <w:tcW w:w="6519" w:type="dxa"/>
          </w:tcPr>
          <w:p w:rsidR="001F1465" w:rsidRDefault="00B5684C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2551" w:type="dxa"/>
          </w:tcPr>
          <w:p w:rsidR="001F1465" w:rsidRDefault="00B5684C">
            <w:pPr>
              <w:pStyle w:val="ConsPlusNormal0"/>
              <w:jc w:val="center"/>
            </w:pPr>
            <w:r>
              <w:t>2952</w:t>
            </w:r>
          </w:p>
        </w:tc>
      </w:tr>
      <w:tr w:rsidR="001F1465">
        <w:tblPrEx>
          <w:tblBorders>
            <w:insideH w:val="nil"/>
          </w:tblBorders>
        </w:tblPrEx>
        <w:tc>
          <w:tcPr>
            <w:tcW w:w="6519" w:type="dxa"/>
            <w:tcBorders>
              <w:bottom w:val="nil"/>
            </w:tcBorders>
          </w:tcPr>
          <w:p w:rsidR="001F1465" w:rsidRDefault="00B5684C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1F1465" w:rsidRDefault="00B5684C">
            <w:pPr>
              <w:pStyle w:val="ConsPlusNormal0"/>
              <w:jc w:val="center"/>
            </w:pPr>
            <w:r>
              <w:t>4428</w:t>
            </w:r>
          </w:p>
        </w:tc>
      </w:tr>
      <w:tr w:rsidR="001F146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F1465" w:rsidRDefault="00B5684C">
            <w:pPr>
              <w:pStyle w:val="ConsPlusNormal0"/>
              <w:jc w:val="both"/>
            </w:pPr>
            <w:r>
              <w:t xml:space="preserve">(в ред. </w:t>
            </w:r>
            <w:hyperlink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13.07.2021 N 450)</w:t>
            </w:r>
          </w:p>
        </w:tc>
      </w:tr>
    </w:tbl>
    <w:p w:rsidR="001F1465" w:rsidRDefault="001F1465">
      <w:pPr>
        <w:pStyle w:val="ConsPlusNormal0"/>
        <w:jc w:val="both"/>
      </w:pPr>
    </w:p>
    <w:p w:rsidR="001F1465" w:rsidRDefault="00B5684C">
      <w:pPr>
        <w:pStyle w:val="ConsPlusNormal0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90" w:tooltip="Структура и объем образовательной программы">
        <w:r>
          <w:rPr>
            <w:color w:val="0000FF"/>
          </w:rPr>
          <w:t>Таблицей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1F1465" w:rsidRDefault="00B5684C">
      <w:pPr>
        <w:pStyle w:val="ConsPlusNormal0"/>
        <w:spacing w:before="20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lastRenderedPageBreak/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Title0"/>
        <w:jc w:val="center"/>
        <w:outlineLvl w:val="1"/>
      </w:pPr>
      <w:bookmarkStart w:id="5" w:name="P127"/>
      <w:bookmarkEnd w:id="5"/>
      <w:r>
        <w:t>III. ТРЕБОВАНИЯ К РЕЗУЛЬТАТАМ ОСВОЕНИЯ</w:t>
      </w:r>
    </w:p>
    <w:p w:rsidR="001F1465" w:rsidRDefault="00B5684C">
      <w:pPr>
        <w:pStyle w:val="ConsPlusTitle0"/>
        <w:jc w:val="center"/>
      </w:pPr>
      <w:r>
        <w:t>ОБРАЗОВАТЕЛЬНОЙ ПРОГРАММЫ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Normal0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 применительно к различным контекстам;</w:t>
      </w:r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развитие;</w:t>
      </w:r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клиентами;</w:t>
      </w:r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</w:r>
    </w:p>
    <w:p w:rsidR="001F1465" w:rsidRDefault="00B5684C">
      <w:pPr>
        <w:pStyle w:val="ConsPlusNormal0"/>
        <w:jc w:val="both"/>
      </w:pPr>
      <w:r>
        <w:t xml:space="preserve">(в ред. </w:t>
      </w:r>
      <w:hyperlink r:id="rId2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деятельности;</w:t>
      </w:r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языках;</w:t>
      </w:r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lastRenderedPageBreak/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СПО: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ведение расчетных операций;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осуществление кредитных операций.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деятельности: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3.4.1. Ведение расчетных операций: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ПК 1.1. Осуществлять расчетно-кассовое обслуживание клиентов;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ПК 1.2. Осуществлять безналичные платежи с использованием различных форм расчетов в национальной и иностранной валютах;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ПК 1.3. Осуществлять расчетное обслуживание счетов бюджетов различных уровней;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ПК 1.4. Осуществлять межбанковские расчеты;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ПК 1.5. Осуществлять международные расчеты по экспортно-импортным операциям;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ПК 1.6. Обслуживать расчетные операции с использованием различных видов платежных карт.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3.4.2. Осуществление кредитных операций: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ПК 2.1. Оценивать кредитоспособность клиентов;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ПК 2.2. Осуществлять и оформлять выдачу кредитов;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ПК 2.3. Осуществлять сопровождение выданных кредитов;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ПК 2.4. Проводить операции на рынке межбанковских кредитов;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ПК 2.5. Формировать и регулировать резервы на возможные потери по кредитам.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w:anchor="P239" w:tooltip="Приложение N 2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269" w:tooltip="МИНИМАЛЬНЫЕ ТРЕБОВАНИЯ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 xml:space="preserve">3.7.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предусмотренных настоящим ФГОС СПО.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1F1465" w:rsidRDefault="00B5684C">
      <w:pPr>
        <w:pStyle w:val="ConsPlusTitle0"/>
        <w:jc w:val="center"/>
      </w:pPr>
      <w:r>
        <w:t>ОБРАЗОВАТЕЛЬНОЙ ПРОГРАММЫ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Normal0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Title0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lastRenderedPageBreak/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Title0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Title0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lastRenderedPageBreak/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9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1F1465" w:rsidRDefault="00B5684C">
      <w:pPr>
        <w:pStyle w:val="ConsPlusNormal0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9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1F1465" w:rsidRDefault="00B5684C">
      <w:pPr>
        <w:pStyle w:val="ConsPlusNormal0"/>
        <w:spacing w:before="20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9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Title0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Title0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1F1465" w:rsidRDefault="00B5684C">
      <w:pPr>
        <w:pStyle w:val="ConsPlusNormal0"/>
        <w:spacing w:before="20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Normal0"/>
        <w:jc w:val="right"/>
        <w:outlineLvl w:val="1"/>
      </w:pPr>
      <w:r>
        <w:t>Приложение N 1</w:t>
      </w:r>
    </w:p>
    <w:p w:rsidR="001F1465" w:rsidRDefault="00B5684C">
      <w:pPr>
        <w:pStyle w:val="ConsPlusNormal0"/>
        <w:jc w:val="right"/>
      </w:pPr>
      <w:r>
        <w:t>к федеральному государственному</w:t>
      </w:r>
    </w:p>
    <w:p w:rsidR="001F1465" w:rsidRDefault="00B5684C">
      <w:pPr>
        <w:pStyle w:val="ConsPlusNormal0"/>
        <w:jc w:val="right"/>
      </w:pPr>
      <w:r>
        <w:t>образовательному стандарту среднего</w:t>
      </w:r>
    </w:p>
    <w:p w:rsidR="001F1465" w:rsidRDefault="00B5684C">
      <w:pPr>
        <w:pStyle w:val="ConsPlusNormal0"/>
        <w:jc w:val="right"/>
      </w:pPr>
      <w:r>
        <w:t>профессионального образования</w:t>
      </w:r>
    </w:p>
    <w:p w:rsidR="001F1465" w:rsidRDefault="00B5684C">
      <w:pPr>
        <w:pStyle w:val="ConsPlusNormal0"/>
        <w:jc w:val="right"/>
      </w:pPr>
      <w:r>
        <w:t>по специальности 38.02.07</w:t>
      </w:r>
    </w:p>
    <w:p w:rsidR="001F1465" w:rsidRDefault="00B5684C">
      <w:pPr>
        <w:pStyle w:val="ConsPlusNormal0"/>
        <w:jc w:val="right"/>
      </w:pPr>
      <w:r>
        <w:t>Банковское дело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Title0"/>
        <w:jc w:val="center"/>
      </w:pPr>
      <w:bookmarkStart w:id="6" w:name="P212"/>
      <w:bookmarkEnd w:id="6"/>
      <w:r>
        <w:lastRenderedPageBreak/>
        <w:t>ПЕРЕЧЕНЬ</w:t>
      </w:r>
    </w:p>
    <w:p w:rsidR="001F1465" w:rsidRDefault="00B5684C">
      <w:pPr>
        <w:pStyle w:val="ConsPlusTitle0"/>
        <w:jc w:val="center"/>
      </w:pPr>
      <w:r>
        <w:t>ПРОФЕССИОНАЛЬНЫХ СТАНДАРТОВ, СООТВЕТСТВУЮЩИХ</w:t>
      </w:r>
    </w:p>
    <w:p w:rsidR="001F1465" w:rsidRDefault="00B5684C">
      <w:pPr>
        <w:pStyle w:val="ConsPlusTitle0"/>
        <w:jc w:val="center"/>
      </w:pPr>
      <w:r>
        <w:t>ПРОФЕССИОНАЛЬНОЙ ДЕЯТЕЛЬНОСТИ ВЫПУСКНИКОВ ОБРАЗОВАТЕЛЬНОЙ</w:t>
      </w:r>
    </w:p>
    <w:p w:rsidR="001F1465" w:rsidRDefault="00B5684C">
      <w:pPr>
        <w:pStyle w:val="ConsPlusTitle0"/>
        <w:jc w:val="center"/>
      </w:pPr>
      <w:r>
        <w:t>ПРОГРАММЫ СРЕДНЕГО ПРОФЕССИОНАЛЬНОГО ОБРАЗОВАНИЯ</w:t>
      </w:r>
    </w:p>
    <w:p w:rsidR="001F1465" w:rsidRDefault="00B5684C">
      <w:pPr>
        <w:pStyle w:val="ConsPlusTitle0"/>
        <w:jc w:val="center"/>
      </w:pPr>
      <w:r>
        <w:t>ПО СПЕЦИАЛЬНОСТИ 38.02.07 БАНКОВСКОЕ ДЕЛО</w:t>
      </w:r>
    </w:p>
    <w:p w:rsidR="001F1465" w:rsidRDefault="001F14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1F1465">
        <w:tc>
          <w:tcPr>
            <w:tcW w:w="2154" w:type="dxa"/>
          </w:tcPr>
          <w:p w:rsidR="001F1465" w:rsidRDefault="00B5684C">
            <w:pPr>
              <w:pStyle w:val="ConsPlusNormal0"/>
              <w:jc w:val="center"/>
            </w:pPr>
            <w:r>
              <w:t>Код профессионального стандарта</w:t>
            </w:r>
          </w:p>
        </w:tc>
        <w:tc>
          <w:tcPr>
            <w:tcW w:w="6917" w:type="dxa"/>
          </w:tcPr>
          <w:p w:rsidR="001F1465" w:rsidRDefault="00B5684C">
            <w:pPr>
              <w:pStyle w:val="ConsPlusNormal0"/>
              <w:jc w:val="center"/>
            </w:pPr>
            <w:r>
              <w:t>Наименование профессионального стандарта</w:t>
            </w:r>
          </w:p>
        </w:tc>
      </w:tr>
      <w:tr w:rsidR="001F1465">
        <w:tc>
          <w:tcPr>
            <w:tcW w:w="2154" w:type="dxa"/>
          </w:tcPr>
          <w:p w:rsidR="001F1465" w:rsidRDefault="00B5684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1F1465" w:rsidRDefault="00B5684C">
            <w:pPr>
              <w:pStyle w:val="ConsPlusNormal0"/>
              <w:jc w:val="center"/>
            </w:pPr>
            <w:r>
              <w:t>2</w:t>
            </w:r>
          </w:p>
        </w:tc>
      </w:tr>
      <w:tr w:rsidR="001F1465">
        <w:tc>
          <w:tcPr>
            <w:tcW w:w="2154" w:type="dxa"/>
          </w:tcPr>
          <w:p w:rsidR="001F1465" w:rsidRDefault="00B5684C">
            <w:pPr>
              <w:pStyle w:val="ConsPlusNormal0"/>
              <w:jc w:val="center"/>
            </w:pPr>
            <w:r>
              <w:t>08.020</w:t>
            </w:r>
          </w:p>
        </w:tc>
        <w:tc>
          <w:tcPr>
            <w:tcW w:w="6917" w:type="dxa"/>
          </w:tcPr>
          <w:p w:rsidR="001F1465" w:rsidRDefault="00B5684C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22" w:tooltip="Приказ Минтруда России от 19.03.2015 N 176н &quot;Об утверждении профессионального стандарта &quot;Специалист по работе с залогами&quot; (Зарегистрировано в Минюсте России 09.04.2015 N 36798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залогами", утвержден приказом Министерства труда и социальной защиты Российской Федерации от 19 марта 2015 г. N 176н (зарегистрирован Министерством юстиции Российской Федерации 9 апреля 2015 г., регистрационный N 36798)</w:t>
            </w:r>
          </w:p>
        </w:tc>
      </w:tr>
      <w:tr w:rsidR="001F1465">
        <w:tc>
          <w:tcPr>
            <w:tcW w:w="2154" w:type="dxa"/>
          </w:tcPr>
          <w:p w:rsidR="001F1465" w:rsidRDefault="00B5684C">
            <w:pPr>
              <w:pStyle w:val="ConsPlusNormal0"/>
              <w:jc w:val="center"/>
            </w:pPr>
            <w:r>
              <w:t>08.011</w:t>
            </w:r>
          </w:p>
        </w:tc>
        <w:tc>
          <w:tcPr>
            <w:tcW w:w="6917" w:type="dxa"/>
          </w:tcPr>
          <w:p w:rsidR="001F1465" w:rsidRDefault="00B5684C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23" w:tooltip="Приказ Минтруда России от 19.03.2015 N 171н &quot;Об утверждении профессионального стандарта &quot;Специалист по ипотечному кредитованию&quot; (Зарегистрировано в Минюсте России 31.03.2015 N 36640) ------------ Утратил силу или отменен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ипотечному кредитованию", утвержден приказом Министерства труда и социальной защиты Российской Федерации от 19 марта 2015 г. N 171н (зарегистрирован Министерством юстиции Российской Федерации 31 марта 2015 г., регистрационный N 36640)</w:t>
            </w:r>
          </w:p>
        </w:tc>
      </w:tr>
      <w:tr w:rsidR="001F1465">
        <w:tc>
          <w:tcPr>
            <w:tcW w:w="2154" w:type="dxa"/>
          </w:tcPr>
          <w:p w:rsidR="001F1465" w:rsidRDefault="00B5684C">
            <w:pPr>
              <w:pStyle w:val="ConsPlusNormal0"/>
              <w:jc w:val="center"/>
            </w:pPr>
            <w:r>
              <w:t>08.019</w:t>
            </w:r>
          </w:p>
        </w:tc>
        <w:tc>
          <w:tcPr>
            <w:tcW w:w="6917" w:type="dxa"/>
          </w:tcPr>
          <w:p w:rsidR="001F1465" w:rsidRDefault="00B5684C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24" w:tooltip="Приказ Минтруда России от 14.11.2016 N 646н &quot;Об утверждении профессионального стандарта &quot;Специалист по потребительскому кредитованию&quot; (Зарегистрировано в Минюсте России 24.11.2016 N 44422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потребительскому кредитованию", утвержден приказом Министерства труда и социальной защиты Российской Федерации от 14 ноября 2016 г. N 646н (зарегистрирован Министерством юстиции Российской Федерации 24 ноября 2016 г., регистрационный N 44422)</w:t>
            </w:r>
          </w:p>
        </w:tc>
      </w:tr>
      <w:tr w:rsidR="001F1465">
        <w:tc>
          <w:tcPr>
            <w:tcW w:w="2154" w:type="dxa"/>
          </w:tcPr>
          <w:p w:rsidR="001F1465" w:rsidRDefault="00B5684C">
            <w:pPr>
              <w:pStyle w:val="ConsPlusNormal0"/>
              <w:jc w:val="center"/>
            </w:pPr>
            <w:r>
              <w:t>08.014</w:t>
            </w:r>
          </w:p>
        </w:tc>
        <w:tc>
          <w:tcPr>
            <w:tcW w:w="6917" w:type="dxa"/>
          </w:tcPr>
          <w:p w:rsidR="001F1465" w:rsidRDefault="00B5684C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25" w:tooltip="Приказ Минтруда России от 07.09.2015 N 590н &quot;Об утверждении профессионального стандарта &quot;Специалист по работе с просроченной задолженностью&quot; (Зарегистрировано в Минюсте России 29.09.2015 N 39053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просроченной задолженностью", утвержден приказом Министерства труда и социальной защиты Российской Федерации от 7 сентября 2015 г. N 590н (зарегистрирован Министерством юстиции Российской Федерации 29 сентября 2015 г., регистрационный N 39053)</w:t>
            </w:r>
          </w:p>
        </w:tc>
      </w:tr>
      <w:tr w:rsidR="001F1465">
        <w:tc>
          <w:tcPr>
            <w:tcW w:w="2154" w:type="dxa"/>
          </w:tcPr>
          <w:p w:rsidR="001F1465" w:rsidRDefault="00B5684C">
            <w:pPr>
              <w:pStyle w:val="ConsPlusNormal0"/>
              <w:jc w:val="center"/>
            </w:pPr>
            <w:r>
              <w:t>08.027</w:t>
            </w:r>
          </w:p>
        </w:tc>
        <w:tc>
          <w:tcPr>
            <w:tcW w:w="6917" w:type="dxa"/>
          </w:tcPr>
          <w:p w:rsidR="001F1465" w:rsidRDefault="00B5684C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26" w:tooltip="Приказ Минтруда России от 14.11.2016 N 645н &quot;Об утверждении профессионального стандарта &quot;Специалист по платежным услугам&quot; (Зарегистрировано в Минюсте России 24.11.2016 N 44419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услугам", утвержден приказом Министерства труда и социальной защиты Российской Федерации от 14 ноября 2016 г. N 645н (зарегистрирован Министерством юстиции Российской Федерации 24 ноября 2016 г., регистрационный N 44419)</w:t>
            </w:r>
          </w:p>
        </w:tc>
      </w:tr>
      <w:tr w:rsidR="001F1465">
        <w:tc>
          <w:tcPr>
            <w:tcW w:w="2154" w:type="dxa"/>
          </w:tcPr>
          <w:p w:rsidR="001F1465" w:rsidRDefault="00B5684C">
            <w:pPr>
              <w:pStyle w:val="ConsPlusNormal0"/>
              <w:jc w:val="center"/>
            </w:pPr>
            <w:r>
              <w:t>08.013</w:t>
            </w:r>
          </w:p>
        </w:tc>
        <w:tc>
          <w:tcPr>
            <w:tcW w:w="6917" w:type="dxa"/>
          </w:tcPr>
          <w:p w:rsidR="001F1465" w:rsidRDefault="00B5684C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27" w:tooltip="Приказ Минтруда России от 14.11.2016 N 643н &quot;Об утверждении профессионального стандарта &quot;Специалист по операциям на межбанковском рынке&quot; (Зарегистрировано в Минюсте России 24.11.2016 N 44421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</w:tbl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Normal0"/>
        <w:jc w:val="right"/>
        <w:outlineLvl w:val="1"/>
      </w:pPr>
      <w:bookmarkStart w:id="7" w:name="P239"/>
      <w:bookmarkEnd w:id="7"/>
      <w:r>
        <w:t>Приложение N 2</w:t>
      </w:r>
    </w:p>
    <w:p w:rsidR="001F1465" w:rsidRDefault="00B5684C">
      <w:pPr>
        <w:pStyle w:val="ConsPlusNormal0"/>
        <w:jc w:val="right"/>
      </w:pPr>
      <w:r>
        <w:t>к федеральному государственному</w:t>
      </w:r>
    </w:p>
    <w:p w:rsidR="001F1465" w:rsidRDefault="00B5684C">
      <w:pPr>
        <w:pStyle w:val="ConsPlusNormal0"/>
        <w:jc w:val="right"/>
      </w:pPr>
      <w:r>
        <w:t>образовательному стандарту среднего</w:t>
      </w:r>
    </w:p>
    <w:p w:rsidR="001F1465" w:rsidRDefault="00B5684C">
      <w:pPr>
        <w:pStyle w:val="ConsPlusNormal0"/>
        <w:jc w:val="right"/>
      </w:pPr>
      <w:r>
        <w:t>профессионального образования</w:t>
      </w:r>
    </w:p>
    <w:p w:rsidR="001F1465" w:rsidRDefault="00B5684C">
      <w:pPr>
        <w:pStyle w:val="ConsPlusNormal0"/>
        <w:jc w:val="right"/>
      </w:pPr>
      <w:r>
        <w:lastRenderedPageBreak/>
        <w:t>по специальности 38.02.07</w:t>
      </w:r>
    </w:p>
    <w:p w:rsidR="001F1465" w:rsidRDefault="00B5684C">
      <w:pPr>
        <w:pStyle w:val="ConsPlusNormal0"/>
        <w:jc w:val="right"/>
      </w:pPr>
      <w:r>
        <w:t>Банковское дело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Title0"/>
        <w:jc w:val="center"/>
      </w:pPr>
      <w:r>
        <w:t>ПЕРЕЧЕНЬ</w:t>
      </w:r>
    </w:p>
    <w:p w:rsidR="001F1465" w:rsidRDefault="00B5684C">
      <w:pPr>
        <w:pStyle w:val="ConsPlusTitle0"/>
        <w:jc w:val="center"/>
      </w:pPr>
      <w:r>
        <w:t>ПРОФЕССИЙ РАБОЧИХ, ДОЛЖНОСТЕЙ СЛУЖАЩИХ, РЕКОМЕНДУЕМЫХ</w:t>
      </w:r>
    </w:p>
    <w:p w:rsidR="001F1465" w:rsidRDefault="00B5684C">
      <w:pPr>
        <w:pStyle w:val="ConsPlusTitle0"/>
        <w:jc w:val="center"/>
      </w:pPr>
      <w:r>
        <w:t>К ОСВОЕНИЮ В РАМКАХ ПРОГРАММЫ ПОДГОТОВКИ СПЕЦИАЛИСТОВ</w:t>
      </w:r>
    </w:p>
    <w:p w:rsidR="001F1465" w:rsidRDefault="00B5684C">
      <w:pPr>
        <w:pStyle w:val="ConsPlusTitle0"/>
        <w:jc w:val="center"/>
      </w:pPr>
      <w:r>
        <w:t>СРЕДНЕГО ЗВЕНА ПО СПЕЦИАЛЬНОСТИ 38.02.07 БАНКОВСКОЕ ДЕЛО</w:t>
      </w:r>
    </w:p>
    <w:p w:rsidR="001F1465" w:rsidRDefault="001F14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3685"/>
      </w:tblGrid>
      <w:tr w:rsidR="001F1465">
        <w:tc>
          <w:tcPr>
            <w:tcW w:w="5385" w:type="dxa"/>
          </w:tcPr>
          <w:p w:rsidR="001F1465" w:rsidRDefault="00B5684C">
            <w:pPr>
              <w:pStyle w:val="ConsPlusNormal0"/>
              <w:jc w:val="center"/>
            </w:pPr>
            <w:proofErr w:type="gramStart"/>
            <w:r>
              <w:t xml:space="preserve">Код по </w:t>
            </w:r>
            <w:hyperlink r:id="rId28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 и от 3 февраля 2017 г. N 106 (зарегистрирован Министерством юстиции Российской Федерации 11</w:t>
            </w:r>
            <w:proofErr w:type="gramEnd"/>
            <w:r>
              <w:t xml:space="preserve"> апреля 2017 г., </w:t>
            </w:r>
            <w:proofErr w:type="gramStart"/>
            <w:r>
              <w:t>регистрационный</w:t>
            </w:r>
            <w:proofErr w:type="gramEnd"/>
            <w:r>
              <w:t xml:space="preserve"> N 46339)</w:t>
            </w:r>
          </w:p>
        </w:tc>
        <w:tc>
          <w:tcPr>
            <w:tcW w:w="3685" w:type="dxa"/>
          </w:tcPr>
          <w:p w:rsidR="001F1465" w:rsidRDefault="00B5684C">
            <w:pPr>
              <w:pStyle w:val="ConsPlusNormal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1F1465">
        <w:tc>
          <w:tcPr>
            <w:tcW w:w="5385" w:type="dxa"/>
          </w:tcPr>
          <w:p w:rsidR="001F1465" w:rsidRDefault="00B5684C">
            <w:pPr>
              <w:pStyle w:val="ConsPlusNormal0"/>
              <w:jc w:val="center"/>
            </w:pPr>
            <w:hyperlink r:id="rId29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color w:val="0000FF"/>
                </w:rPr>
                <w:t>20002</w:t>
              </w:r>
            </w:hyperlink>
          </w:p>
        </w:tc>
        <w:tc>
          <w:tcPr>
            <w:tcW w:w="3685" w:type="dxa"/>
          </w:tcPr>
          <w:p w:rsidR="001F1465" w:rsidRDefault="00B5684C">
            <w:pPr>
              <w:pStyle w:val="ConsPlusNormal0"/>
              <w:jc w:val="both"/>
            </w:pPr>
            <w:r>
              <w:t>Агент банка</w:t>
            </w:r>
          </w:p>
        </w:tc>
      </w:tr>
      <w:tr w:rsidR="001F1465">
        <w:tc>
          <w:tcPr>
            <w:tcW w:w="5385" w:type="dxa"/>
          </w:tcPr>
          <w:p w:rsidR="001F1465" w:rsidRDefault="00B5684C">
            <w:pPr>
              <w:pStyle w:val="ConsPlusNormal0"/>
              <w:jc w:val="center"/>
            </w:pPr>
            <w:hyperlink r:id="rId30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color w:val="0000FF"/>
                </w:rPr>
                <w:t>23548</w:t>
              </w:r>
            </w:hyperlink>
          </w:p>
        </w:tc>
        <w:tc>
          <w:tcPr>
            <w:tcW w:w="3685" w:type="dxa"/>
          </w:tcPr>
          <w:p w:rsidR="001F1465" w:rsidRDefault="00B5684C">
            <w:pPr>
              <w:pStyle w:val="ConsPlusNormal0"/>
              <w:jc w:val="both"/>
            </w:pPr>
            <w:r>
              <w:t>Контролер (Сберегательного банка)</w:t>
            </w:r>
          </w:p>
        </w:tc>
      </w:tr>
    </w:tbl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Normal0"/>
        <w:jc w:val="right"/>
        <w:outlineLvl w:val="1"/>
      </w:pPr>
      <w:r>
        <w:t>Приложение N 3</w:t>
      </w:r>
    </w:p>
    <w:p w:rsidR="001F1465" w:rsidRDefault="00B5684C">
      <w:pPr>
        <w:pStyle w:val="ConsPlusNormal0"/>
        <w:jc w:val="right"/>
      </w:pPr>
      <w:r>
        <w:t>к федеральному государственному</w:t>
      </w:r>
    </w:p>
    <w:p w:rsidR="001F1465" w:rsidRDefault="00B5684C">
      <w:pPr>
        <w:pStyle w:val="ConsPlusNormal0"/>
        <w:jc w:val="right"/>
      </w:pPr>
      <w:r>
        <w:t>образовательному стандарту среднего</w:t>
      </w:r>
    </w:p>
    <w:p w:rsidR="001F1465" w:rsidRDefault="00B5684C">
      <w:pPr>
        <w:pStyle w:val="ConsPlusNormal0"/>
        <w:jc w:val="right"/>
      </w:pPr>
      <w:r>
        <w:t>профессионального образования</w:t>
      </w:r>
    </w:p>
    <w:p w:rsidR="001F1465" w:rsidRDefault="00B5684C">
      <w:pPr>
        <w:pStyle w:val="ConsPlusNormal0"/>
        <w:jc w:val="right"/>
      </w:pPr>
      <w:r>
        <w:t>по специальности 38.02.07</w:t>
      </w:r>
    </w:p>
    <w:p w:rsidR="001F1465" w:rsidRDefault="00B5684C">
      <w:pPr>
        <w:pStyle w:val="ConsPlusNormal0"/>
        <w:jc w:val="right"/>
      </w:pPr>
      <w:r>
        <w:t>Банковское дело</w:t>
      </w:r>
    </w:p>
    <w:p w:rsidR="001F1465" w:rsidRDefault="001F1465">
      <w:pPr>
        <w:pStyle w:val="ConsPlusNormal0"/>
        <w:jc w:val="both"/>
      </w:pPr>
    </w:p>
    <w:p w:rsidR="001F1465" w:rsidRDefault="00B5684C">
      <w:pPr>
        <w:pStyle w:val="ConsPlusTitle0"/>
        <w:jc w:val="center"/>
      </w:pPr>
      <w:bookmarkStart w:id="8" w:name="P269"/>
      <w:bookmarkEnd w:id="8"/>
      <w:r>
        <w:t>МИНИМАЛЬНЫЕ ТРЕБОВАНИЯ</w:t>
      </w:r>
    </w:p>
    <w:p w:rsidR="001F1465" w:rsidRDefault="00B5684C">
      <w:pPr>
        <w:pStyle w:val="ConsPlusTitle0"/>
        <w:jc w:val="center"/>
      </w:pPr>
      <w:r>
        <w:t>К РЕЗУЛЬТАТАМ ОСВОЕНИЯ ОСНОВНЫХ ВИДОВ ДЕЯТЕЛЬНОСТИ</w:t>
      </w:r>
    </w:p>
    <w:p w:rsidR="001F1465" w:rsidRDefault="00B5684C">
      <w:pPr>
        <w:pStyle w:val="ConsPlusTitle0"/>
        <w:jc w:val="center"/>
      </w:pPr>
      <w:r>
        <w:t>ОБРАЗОВАТЕЛЬНОЙ ПРОГРАММЫ СРЕДНЕГО ПРОФЕССИОНАЛЬНОГО</w:t>
      </w:r>
    </w:p>
    <w:p w:rsidR="001F1465" w:rsidRDefault="00B5684C">
      <w:pPr>
        <w:pStyle w:val="ConsPlusTitle0"/>
        <w:jc w:val="center"/>
      </w:pPr>
      <w:r>
        <w:t>ОБРАЗОВАНИЯ ПО СПЕЦИАЛЬНОСТИ 38.02.07 БАНКОВСКОЕ ДЕЛО</w:t>
      </w:r>
    </w:p>
    <w:p w:rsidR="001F1465" w:rsidRDefault="001F14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89"/>
      </w:tblGrid>
      <w:tr w:rsidR="001F1465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F1465" w:rsidRDefault="00B5684C">
            <w:pPr>
              <w:pStyle w:val="ConsPlusNormal0"/>
              <w:jc w:val="center"/>
            </w:pPr>
            <w:r>
              <w:t>Основной вид деятельности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</w:tcPr>
          <w:p w:rsidR="001F1465" w:rsidRDefault="00B5684C">
            <w:pPr>
              <w:pStyle w:val="ConsPlusNormal0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1F1465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1F1465" w:rsidRDefault="00B5684C">
            <w:pPr>
              <w:pStyle w:val="ConsPlusNormal0"/>
            </w:pPr>
            <w:r>
              <w:t>Ведение расчетных операций</w:t>
            </w:r>
          </w:p>
        </w:tc>
        <w:tc>
          <w:tcPr>
            <w:tcW w:w="6689" w:type="dxa"/>
            <w:tcBorders>
              <w:top w:val="single" w:sz="4" w:space="0" w:color="auto"/>
              <w:bottom w:val="nil"/>
            </w:tcBorders>
          </w:tcPr>
          <w:p w:rsidR="001F1465" w:rsidRDefault="00B5684C">
            <w:pPr>
              <w:pStyle w:val="ConsPlusNormal0"/>
            </w:pPr>
            <w:r>
              <w:t>знать: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 xml:space="preserve">нормативные правовые документы, регулирующие организацию безналичных расчетов, организацию обслуживания счетов бюджетов </w:t>
            </w:r>
            <w:r>
              <w:lastRenderedPageBreak/>
              <w:t>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локальные нормативные акты и методические документы в области платежных услуг;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нормы международного права, определяющие правила проведения международных расчетов;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содержание и порядок формирования юридических дел клиентов;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правила совершения операций по расчетным счетам, очередность списания денежных средств;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оформления, представления, отзыва и возврата расчетных документов;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планирования операций с наличностью;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 xml:space="preserve">порядок </w:t>
            </w:r>
            <w:proofErr w:type="spellStart"/>
            <w:r>
              <w:t>лимитирования</w:t>
            </w:r>
            <w:proofErr w:type="spellEnd"/>
            <w:r>
              <w:t xml:space="preserve"> остатков денежной наличности в кассах клиентов;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формы расчетов и технологии совершения расчетных операций;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содержание и порядок заполнения расчетных документов;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нумерации лицевых счетов, на которых учитываются средства бюджетов;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и особенности проведения операций по счетам бюджетов различных уровней;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системы межбанковских расчетов;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проведения и учет расчетов по корреспондентским счетам, открываемым в подразделениях Банка России;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проведения и учет расчетов между кредитными организациями через корреспондентские счета (ЛОРО и НОСТРО);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проведения и учет расчетных операций между филиалами внутри одной кредитной организации;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формы международных расчетов: аккредитивы, инкассо, переводы, чеки;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виды платежных документов, порядок проверки их соответствия условиям и формам расчетов;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проведения и отражение в учете операций международных расчетов с использованием различных форм;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и отражение в учете переоценки средств в иностранной валюте;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расчета размеров открытых валютных позиций;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выполнения уполномоченным банком функций агента валютного контроля;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меры, направленные на предотвращение использования транснациональных операций для преступных целей;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системы международных финансовых телекоммуникаций;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виды платежных карт и операции, проводимые с их использованием;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условия и порядок выдачи платежных карт;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типичные нарушения при совершении расчетных операций по счетам клиентов, межбанковских расчетов, операций с платежными картами.</w:t>
            </w:r>
          </w:p>
        </w:tc>
      </w:tr>
      <w:tr w:rsidR="001F1465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bottom w:val="nil"/>
            </w:tcBorders>
          </w:tcPr>
          <w:p w:rsidR="001F1465" w:rsidRDefault="001F1465">
            <w:pPr>
              <w:pStyle w:val="ConsPlusNormal0"/>
            </w:pPr>
          </w:p>
        </w:tc>
        <w:tc>
          <w:tcPr>
            <w:tcW w:w="6689" w:type="dxa"/>
            <w:tcBorders>
              <w:top w:val="nil"/>
              <w:bottom w:val="nil"/>
            </w:tcBorders>
          </w:tcPr>
          <w:p w:rsidR="001F1465" w:rsidRDefault="00B5684C">
            <w:pPr>
              <w:pStyle w:val="ConsPlusNormal0"/>
            </w:pPr>
            <w:r>
              <w:t>уметь: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оформлять договоры банковского счета с клиентами;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lastRenderedPageBreak/>
              <w:t>проверять правильность и полноту оформления расчетных документов;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открывать и закрывать лицевые счета в валюте Российской Федерации и иностранной валюте;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оформлять выписки из лицевых счетов клиентов;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рассчитывать и взыскивать суммы вознаграждения за расчетное обслуживание;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рассчитывать прогноз кассовых оборотов;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составлять календарь выдачи наличных денег;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рассчитывать минимальный остаток денежной наличности в кассе;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составлять отчет о наличном денежном обороте;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устанавливать лимит остатков денежной наличности в кассах клиентов;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отражать в учете операции по расчетным счетам клиентов;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исполнять и оформлять операции по возврату сумм, неправильно зачисленных на счета клиентов;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оформлять открытие счетов по учету доходов и средств бюджетов всех уровней;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оформлять и отражать в учете операции по зачислению средств на счета бюджетов различных уровней;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оформлять и отражать в учете возврат налогоплательщикам сумм ошибочно перечисленных налогов и других платежей;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исполнять и оформлять операции по корреспондентскому счету, открытому в подразделении Банка России;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проводить расчеты между кредитными организациями через счета ЛОРО и НОСТРО;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контролировать и выверять расчеты по корреспондентским счетам;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осуществлять и оформлять расчеты банка со своими филиалами;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вести учет расчетных документов, не оплаченных в срок из-за отсутствия средств на корреспондентском счете;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отражать в учете межбанковские расчеты;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проводить конверсионные операции по счетам клиентов;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рассчитывать и взыскивать суммы вознаграждения за проведение международных расчетов и конверсионных операций;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репатриацией валютной выручки;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оформлять выдачу клиентам платежных карт;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 xml:space="preserve">использовать специализированное программное обеспечение для расчетного обслуживания клиентов, совершения межбанковских </w:t>
            </w:r>
            <w:r>
              <w:lastRenderedPageBreak/>
              <w:t>расчетов и операций с платежными картами;</w:t>
            </w:r>
          </w:p>
        </w:tc>
      </w:tr>
      <w:tr w:rsidR="001F1465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1F1465" w:rsidRDefault="001F1465">
            <w:pPr>
              <w:pStyle w:val="ConsPlusNormal0"/>
            </w:pPr>
          </w:p>
        </w:tc>
        <w:tc>
          <w:tcPr>
            <w:tcW w:w="6689" w:type="dxa"/>
            <w:tcBorders>
              <w:top w:val="nil"/>
              <w:bottom w:val="single" w:sz="4" w:space="0" w:color="auto"/>
            </w:tcBorders>
          </w:tcPr>
          <w:p w:rsidR="001F1465" w:rsidRDefault="00B5684C">
            <w:pPr>
              <w:pStyle w:val="ConsPlusNormal0"/>
              <w:ind w:firstLine="283"/>
              <w:jc w:val="both"/>
            </w:pPr>
            <w:r>
      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информацией.</w:t>
            </w:r>
          </w:p>
          <w:p w:rsidR="001F1465" w:rsidRDefault="00B5684C">
            <w:pPr>
              <w:pStyle w:val="ConsPlusNormal0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расчетных операций.</w:t>
            </w:r>
          </w:p>
        </w:tc>
      </w:tr>
      <w:tr w:rsidR="001F1465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1F1465" w:rsidRDefault="00B5684C">
            <w:pPr>
              <w:pStyle w:val="ConsPlusNormal0"/>
              <w:jc w:val="both"/>
            </w:pPr>
            <w:r>
              <w:t>Осуществление кредитных операций</w:t>
            </w:r>
          </w:p>
        </w:tc>
        <w:tc>
          <w:tcPr>
            <w:tcW w:w="6689" w:type="dxa"/>
            <w:tcBorders>
              <w:top w:val="single" w:sz="4" w:space="0" w:color="auto"/>
              <w:bottom w:val="nil"/>
            </w:tcBorders>
          </w:tcPr>
          <w:p w:rsidR="001F1465" w:rsidRDefault="00B5684C">
            <w:pPr>
              <w:pStyle w:val="ConsPlusNormal0"/>
            </w:pPr>
            <w:r>
              <w:t>знать: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нормативные правовые акты, регулирующие осуществление кредитных операций и обеспечение кредитных обязательств;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законодательство Российской Федерации о персональных данных;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нормативные документы Банка России об идентификации клиентов и внутреннем контроле (аудите);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рекомендации Ассоциации региональных банков России по вопросам определения кредитоспособности заемщиков;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взаимодействия с бюро кредитных историй;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законодательство Российской Федерации о защите прав потребителей, в том числе потребителей финансовых услуг;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законодательство Российской Федерации о залогах и поручительстве;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гражданское законодательство Российской Федерации об ответственности за неисполнение условий договора;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законодательство Российской Федерации об ипотеке;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законодательство Российской Федерации о государственной регистрации прав на недвижимое имущество и сделок с ним;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способы и порядок предоставления и погашения различных видов кредитов;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способы обеспечения возвратности кредита, виды залога;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методы оценки залоговой стоимости, ликвидности предмета залога;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требования, предъявляемые банком к потенциальному заемщику;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состав и содержание основных источников информации о клиенте;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 xml:space="preserve">методы оценки платежеспособности физического лица, системы кредитного </w:t>
            </w:r>
            <w:proofErr w:type="spellStart"/>
            <w:r>
              <w:t>скоринга</w:t>
            </w:r>
            <w:proofErr w:type="spellEnd"/>
            <w:r>
              <w:t>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локальные нормативные акты и методические документы, касающиеся реструктуризации и рефинансирования задолженности физических лиц;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бизнес-культуру потребительского кредитования;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 xml:space="preserve">методы </w:t>
            </w:r>
            <w:proofErr w:type="spellStart"/>
            <w:r>
              <w:t>андеррайтинга</w:t>
            </w:r>
            <w:proofErr w:type="spellEnd"/>
            <w:r>
              <w:t xml:space="preserve"> кредитных заявок клиентов;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 xml:space="preserve">методы </w:t>
            </w:r>
            <w:proofErr w:type="spellStart"/>
            <w:r>
              <w:t>андеррайтинга</w:t>
            </w:r>
            <w:proofErr w:type="spellEnd"/>
            <w:r>
              <w:t xml:space="preserve"> предмета ипотеки;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методы определения класса кредитоспособности юридического лица;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содержание кредитного договора, порядок его заключения, изменения условий и расторжения;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состав кредитного дела и порядок его ведения;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способы и порядок начисления и погашения процентов по кредитам;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lastRenderedPageBreak/>
              <w:t>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критерии определения проблемного кредита;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типовые причины неисполнения условий кредитного договора и способы погашения просроченной задолженности;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меры, принимаемые банком при нарушении условий кредитного договора;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отечественную и международную практику взыскания задолженности;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кредитам;</w:t>
            </w:r>
          </w:p>
        </w:tc>
      </w:tr>
      <w:tr w:rsidR="001F1465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bottom w:val="nil"/>
            </w:tcBorders>
          </w:tcPr>
          <w:p w:rsidR="001F1465" w:rsidRDefault="001F1465">
            <w:pPr>
              <w:pStyle w:val="ConsPlusNormal0"/>
            </w:pPr>
          </w:p>
        </w:tc>
        <w:tc>
          <w:tcPr>
            <w:tcW w:w="6689" w:type="dxa"/>
            <w:tcBorders>
              <w:top w:val="nil"/>
              <w:bottom w:val="nil"/>
            </w:tcBorders>
          </w:tcPr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оформления и учета межбанковских кредитов;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особенности делопроизводства и документооборот на межбанковском рынке;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основные условия получения и погашения кредитов, предоставляемых Банком России;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оценки кредитного риска и определения суммы создаваемого резерва по выданному кредиту;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и отражение в учете формирования и регулирования резервов на возможные потери по кредитам;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порядок и отражение в учете списания нереальных для взыскания кредитов;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типичные нарушения при осуществлении кредитных операций.</w:t>
            </w:r>
          </w:p>
          <w:p w:rsidR="001F1465" w:rsidRDefault="00B5684C">
            <w:pPr>
              <w:pStyle w:val="ConsPlusNormal0"/>
            </w:pPr>
            <w:r>
              <w:t>уметь: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консультировать заемщиков по условиям предоставления и порядку погашения кредитов;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анализировать финансовое положение заемщика - юридического лица и технико-экономическое обоснование кредита;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определять платежеспособность физического лица;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оценивать качество обеспечения и кредитные риски по потребительским кредитам;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проверять полноту и подлинность документов заемщика для получения кредитов;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проверять качество и достаточность обеспечения возвратности кредита;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составлять заключение о возможности предоставления кредита;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оперативно принимать решения по предложению клиенту дополнительного банковского продукта (кросс-продажа);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 xml:space="preserve">проводить </w:t>
            </w:r>
            <w:proofErr w:type="spellStart"/>
            <w:r>
              <w:t>андеррайтинг</w:t>
            </w:r>
            <w:proofErr w:type="spellEnd"/>
            <w:r>
              <w:t xml:space="preserve"> кредитных заявок клиентов;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 xml:space="preserve">проводить </w:t>
            </w:r>
            <w:proofErr w:type="spellStart"/>
            <w:r>
              <w:t>андеррайтинг</w:t>
            </w:r>
            <w:proofErr w:type="spellEnd"/>
            <w:r>
              <w:t xml:space="preserve"> предмета ипотеки;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составлять договор о залоге;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оформлять пакет документов для заключения договора о залоге;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оформлять комплект документов на открытие счетов и выдачу кредитов различных видов;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оформлять выписки по лицевым счетам заемщиков и разъяснять им содержащиеся в выписках данные;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формировать и вести кредитные дела;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составлять акты по итогам проверок сохранности обеспечения;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определять возможность предоставления межбанковского кредита с учетом финансового положения контрагента;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определять достаточность обеспечения возвратности межбанковского кредита;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lastRenderedPageBreak/>
      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пользоваться справочными информационными базами данных, необходимых для сотрудничества на межбанковском рынке;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оформлять и отражать в учете операции по выдаче кредитов физическим и юридическим лицам, погашению ими кредитов;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оформлять и вести учет обеспечения по предоставленным кредитам;</w:t>
            </w:r>
          </w:p>
        </w:tc>
      </w:tr>
      <w:tr w:rsidR="001F1465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1F1465" w:rsidRDefault="001F1465">
            <w:pPr>
              <w:pStyle w:val="ConsPlusNormal0"/>
            </w:pPr>
          </w:p>
        </w:tc>
        <w:tc>
          <w:tcPr>
            <w:tcW w:w="6689" w:type="dxa"/>
            <w:tcBorders>
              <w:top w:val="nil"/>
              <w:bottom w:val="single" w:sz="4" w:space="0" w:color="auto"/>
            </w:tcBorders>
          </w:tcPr>
          <w:p w:rsidR="001F1465" w:rsidRDefault="00B5684C">
            <w:pPr>
              <w:pStyle w:val="ConsPlusNormal0"/>
              <w:ind w:firstLine="283"/>
              <w:jc w:val="both"/>
            </w:pPr>
            <w:r>
              <w:t>оформлять и отражать в учете сделки по предоставлению и получению кредитов на рынке межбанковского кредита;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оформлять и отражать в учете начисление и взыскание процентов по кредитам;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вести мониторинг финансового положения клиента;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контролировать соответствие и правильность исполнения залогодателем своих обязательств;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оценивать качество обслуживания долга и кредитный риск по выданным кредитам;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выбирать формы и методы взаимодействия с заемщиком, имеющим просроченную задолженность;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направлять запросы в бюро кредитных историй в соответствии с требованиями действующего регламента;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находить контактные данные заемщика в открытых источниках и специализированных базах данных;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подбирать оптимальный способ погашения просроченной задолженности;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рассчитывать основные параметры реструктуризации и рефинансирования потребительского кредита;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рассчитывать и отражать в учете сумму формируемого резерва;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рассчитывать и отражать в учете резерв по портфелю однородных кредитов;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оформлять и вести учет просроченных кредитов и просроченных процентов;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оформлять и вести учет списания просроченных кредитов и просроченных процентов;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r>
              <w:t>использовать специализированное программное обеспечение для совершения операций по кредитованию.</w:t>
            </w:r>
          </w:p>
          <w:p w:rsidR="001F1465" w:rsidRDefault="00B5684C">
            <w:pPr>
              <w:pStyle w:val="ConsPlusNormal0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1F1465" w:rsidRDefault="00B5684C">
            <w:pPr>
              <w:pStyle w:val="ConsPlusNormal0"/>
              <w:ind w:firstLine="283"/>
              <w:jc w:val="both"/>
            </w:pPr>
            <w:proofErr w:type="gramStart"/>
            <w:r>
              <w:t>осуществлении</w:t>
            </w:r>
            <w:proofErr w:type="gramEnd"/>
            <w:r>
              <w:t xml:space="preserve"> операций по кредитованию физических и юридических лиц.</w:t>
            </w:r>
          </w:p>
        </w:tc>
      </w:tr>
    </w:tbl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jc w:val="both"/>
      </w:pPr>
    </w:p>
    <w:p w:rsidR="001F1465" w:rsidRDefault="001F146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1465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14" w:rsidRDefault="00DB0C14">
      <w:r>
        <w:separator/>
      </w:r>
    </w:p>
  </w:endnote>
  <w:endnote w:type="continuationSeparator" w:id="0">
    <w:p w:rsidR="00DB0C14" w:rsidRDefault="00DB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4C" w:rsidRDefault="00B5684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5684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5684C" w:rsidRDefault="00B5684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5684C" w:rsidRDefault="00B5684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5684C" w:rsidRDefault="00B5684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B5684C" w:rsidRDefault="00B5684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4C" w:rsidRDefault="00B5684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5684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5684C" w:rsidRDefault="00B5684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5684C" w:rsidRDefault="00B5684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5684C" w:rsidRDefault="00B5684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B5684C" w:rsidRDefault="00B5684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14" w:rsidRDefault="00DB0C14">
      <w:r>
        <w:separator/>
      </w:r>
    </w:p>
  </w:footnote>
  <w:footnote w:type="continuationSeparator" w:id="0">
    <w:p w:rsidR="00DB0C14" w:rsidRDefault="00DB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5684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5684C" w:rsidRDefault="00B5684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05.02.2018 N 67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образова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B5684C" w:rsidRDefault="00B5684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B5684C" w:rsidRDefault="00B5684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5684C" w:rsidRDefault="00B5684C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5684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5684C" w:rsidRDefault="00B5684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05.02.2018 N 67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образова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B5684C" w:rsidRDefault="00B5684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B5684C" w:rsidRDefault="00B5684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5684C" w:rsidRDefault="00B5684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1465"/>
    <w:rsid w:val="001F1465"/>
    <w:rsid w:val="0068601D"/>
    <w:rsid w:val="00B5684C"/>
    <w:rsid w:val="00D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56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5F252D822264F00A39A86761CBC96FCCB060BEC8E3E8AA5A0827221834D179261B706E2CDD70C0C66018E339D65076A751A27AFAA56B07r9l2Q" TargetMode="External"/><Relationship Id="rId18" Type="http://schemas.openxmlformats.org/officeDocument/2006/relationships/hyperlink" Target="consultantplus://offline/ref=665F252D822264F00A39A86761CBC96FCCBE6FB9C8E3E8AA5A0827221834D179261B706E2CDC70CFCD6018E339D65076A751A27AFAA56B07r9l2Q" TargetMode="External"/><Relationship Id="rId26" Type="http://schemas.openxmlformats.org/officeDocument/2006/relationships/hyperlink" Target="consultantplus://offline/ref=665F252D822264F00A39A86761CBC96FCDB96FB9C1E7E8AA5A0827221834D179261B706E2CDC79C9C76018E339D65076A751A27AFAA56B07r9l2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5F252D822264F00A39A86761CBC96FCCB060BEC8E3E8AA5A0827221834D179261B706E2CDE79C8CC6018E339D65076A751A27AFAA56B07r9l2Q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65F252D822264F00A39A86761CBC96FCEBF60B6CAE7E8AA5A0827221834D179261B706E2CDC79C8CC6018E339D65076A751A27AFAA56B07r9l2Q" TargetMode="External"/><Relationship Id="rId17" Type="http://schemas.openxmlformats.org/officeDocument/2006/relationships/hyperlink" Target="consultantplus://offline/ref=665F252D822264F00A39A86761CBC96FCBBA6BBACAE7E8AA5A0827221834D179261B706E2CDC7BCDC76018E339D65076A751A27AFAA56B07r9l2Q" TargetMode="External"/><Relationship Id="rId25" Type="http://schemas.openxmlformats.org/officeDocument/2006/relationships/hyperlink" Target="consultantplus://offline/ref=665F252D822264F00A39A86761CBC96FCEB16EB7CAE3E8AA5A0827221834D179261B706E2CDC79C9C76018E339D65076A751A27AFAA56B07r9l2Q" TargetMode="External"/><Relationship Id="rId33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5F252D822264F00A39A86761CBC96FCCB060BEC8E3E8AA5A0827221834D179261B706E2CDD70C0C76018E339D65076A751A27AFAA56B07r9l2Q" TargetMode="External"/><Relationship Id="rId20" Type="http://schemas.openxmlformats.org/officeDocument/2006/relationships/hyperlink" Target="consultantplus://offline/ref=665F252D822264F00A39A86761CBC96FCCB060BEC8E3E8AA5A0827221834D179261B706E2CDE79C9CC6018E339D65076A751A27AFAA56B07r9l2Q" TargetMode="External"/><Relationship Id="rId29" Type="http://schemas.openxmlformats.org/officeDocument/2006/relationships/hyperlink" Target="consultantplus://offline/ref=665F252D822264F00A39A86761CBC96FCCB161B6CBE2E8AA5A0827221834D179261B706E2DD471C9C66018E339D65076A751A27AFAA56B07r9l2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5F252D822264F00A39A86761CBC96FCDB16FB8C8E9E8AA5A0827221834D179261B706E2CDC79CDCC6018E339D65076A751A27AFAA56B07r9l2Q" TargetMode="External"/><Relationship Id="rId24" Type="http://schemas.openxmlformats.org/officeDocument/2006/relationships/hyperlink" Target="consultantplus://offline/ref=665F252D822264F00A39A86761CBC96FCDB96FB9C1E4E8AA5A0827221834D179261B706E2CDC79C9C76018E339D65076A751A27AFAA56B07r9l2Q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5F252D822264F00A39A86761CBC96FCDB86CB9CBE1E8AA5A0827221834D179261B706E2CDC79CDC96018E339D65076A751A27AFAA56B07r9l2Q" TargetMode="External"/><Relationship Id="rId23" Type="http://schemas.openxmlformats.org/officeDocument/2006/relationships/hyperlink" Target="consultantplus://offline/ref=665F252D822264F00A39A86761CBC96FCEBE6FBBCCE2E8AA5A0827221834D179261B706E2CDC79C9C76018E339D65076A751A27AFAA56B07r9l2Q" TargetMode="External"/><Relationship Id="rId28" Type="http://schemas.openxmlformats.org/officeDocument/2006/relationships/hyperlink" Target="consultantplus://offline/ref=665F252D822264F00A39A86761CBC96FCCB161B6CBE2E8AA5A0827221834D179261B706E2CDC79C8CC6018E339D65076A751A27AFAA56B07r9l2Q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65F252D822264F00A39A86761CBC96FCCB060BEC8E3E8AA5A0827221834D179261B706E2CDD70C0C66018E339D65076A751A27AFAA56B07r9l2Q" TargetMode="External"/><Relationship Id="rId19" Type="http://schemas.openxmlformats.org/officeDocument/2006/relationships/hyperlink" Target="consultantplus://offline/ref=665F252D822264F00A39A86761CBC96FCCB060BEC8E3E8AA5A0827221834D179261B706E2CDE79C9CE6018E339D65076A751A27AFAA56B07r9l2Q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665F252D822264F00A39A86761CBC96FCDB86CB9CBE1E8AA5A0827221834D179261B706E2CDC79CFCA6018E339D65076A751A27AFAA56B07r9l2Q" TargetMode="External"/><Relationship Id="rId22" Type="http://schemas.openxmlformats.org/officeDocument/2006/relationships/hyperlink" Target="consultantplus://offline/ref=665F252D822264F00A39A86761CBC96FCEBE60BCC9E6E8AA5A0827221834D179261B706E2CDC79C9C76018E339D65076A751A27AFAA56B07r9l2Q" TargetMode="External"/><Relationship Id="rId27" Type="http://schemas.openxmlformats.org/officeDocument/2006/relationships/hyperlink" Target="consultantplus://offline/ref=665F252D822264F00A39A86761CBC96FCDB96FB9C1E6E8AA5A0827221834D179261B706E2CDC79C9C76018E339D65076A751A27AFAA56B07r9l2Q" TargetMode="External"/><Relationship Id="rId30" Type="http://schemas.openxmlformats.org/officeDocument/2006/relationships/hyperlink" Target="consultantplus://offline/ref=665F252D822264F00A39A86761CBC96FCCB161B6CBE2E8AA5A0827221834D179261B706E2DD579CCC86018E339D65076A751A27AFAA56B07r9l2Q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7962</Words>
  <Characters>45387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05.02.2018 N 67
(ред. от 13.07.2021)
"Об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дело"
(Зарегистрировано в Минюсте России</vt:lpstr>
    </vt:vector>
  </TitlesOfParts>
  <Company>КонсультантПлюс Версия 4022.00.55</Company>
  <LinksUpToDate>false</LinksUpToDate>
  <CharactersWithSpaces>53243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05.02.2018 N 67
(ред. от 13.07.2021)
"Об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дело"
(Зарегистрировано в Минюсте России 26.02.2018 N 50135)</dc:title>
  <cp:lastModifiedBy>Tandem</cp:lastModifiedBy>
  <cp:revision>2</cp:revision>
  <dcterms:created xsi:type="dcterms:W3CDTF">2022-12-16T16:37:00Z</dcterms:created>
  <dcterms:modified xsi:type="dcterms:W3CDTF">2023-02-28T03:59:00Z</dcterms:modified>
</cp:coreProperties>
</file>